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/>
        <w:ind w:left="0" w:leftChars="0" w:right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</w:rPr>
        <w:t>安徽海螺水泥202</w:t>
      </w:r>
      <w:r>
        <w:rPr>
          <w:rFonts w:hint="eastAsia" w:ascii="方正小标宋简体" w:hAnsi="方正小标宋简体" w:eastAsia="方正小标宋简体" w:cs="方正小标宋简体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</w:rPr>
        <w:t>年校园</w:t>
      </w:r>
      <w:r>
        <w:rPr>
          <w:rFonts w:hint="eastAsia" w:ascii="方正小标宋简体" w:hAnsi="方正小标宋简体" w:eastAsia="方正小标宋简体" w:cs="方正小标宋简体"/>
          <w:sz w:val="44"/>
        </w:rPr>
        <w:t>招聘简章</w:t>
      </w:r>
    </w:p>
    <w:p>
      <w:pPr>
        <w:pStyle w:val="3"/>
        <w:ind w:left="0" w:leftChars="0" w:firstLine="0" w:firstLineChars="0"/>
        <w:jc w:val="both"/>
        <w:rPr>
          <w:rFonts w:hint="eastAsia" w:ascii="黑体" w:hAnsi="黑体" w:eastAsia="黑体" w:cs="黑体"/>
        </w:rPr>
      </w:pPr>
    </w:p>
    <w:p>
      <w:pPr>
        <w:pStyle w:val="3"/>
        <w:ind w:left="0" w:leftChars="0" w:firstLine="0" w:firstLineChars="0"/>
        <w:jc w:val="both"/>
        <w:rPr>
          <w:rFonts w:hint="eastAsia" w:ascii="黑体" w:hAnsi="黑体" w:eastAsia="黑体" w:cs="黑体"/>
        </w:rPr>
      </w:pP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left="0" w:leftChars="0" w:firstLine="640" w:firstLineChars="200"/>
        <w:textAlignment w:val="auto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安徽海螺集团公司简介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60" w:lineRule="exact"/>
        <w:ind w:left="0" w:firstLine="640" w:firstLineChars="200"/>
        <w:jc w:val="both"/>
        <w:textAlignment w:val="auto"/>
        <w:rPr>
          <w:rFonts w:hint="eastAsia" w:ascii="黑体" w:hAnsi="黑体" w:eastAsia="黑体" w:cs="黑体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zh-CN"/>
        </w:rPr>
        <w:t>安徽海螺集团有限责任公司是1996年9月3日经安徽省人民政府批准成立的国有大型企业集团公司，其前身宁国水泥厂为我国“六五”计划的重点建设项目。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54" w:line="360" w:lineRule="auto"/>
        <w:ind w:left="329" w:firstLine="640" w:firstLineChars="200"/>
        <w:jc w:val="both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zh-CN"/>
        </w:rPr>
        <w:t>安徽海螺集团有限责任公司是全球最大的水泥建材企业集团之一，组建于1996年，总部设在安徽省芜湖市。集团拥有国家级企业技术中心，控股经营海螺水泥、海螺新材和海螺环保三家上市公司，在全国和世界范围内拥有600多家子公司，分布在24个省市自治区和20个境外国家地区，产业涉及水泥制造、绿色建材、智能制造、新能源新材料、节能环保、国际贸易等领域，资产总额突破3000亿元，员工总数6万人，连续18年荣登中国企业500强：名列第104位，并位于2022中国制造业企业500强第41位，2023年以329.91亿美元营业收入蝉联《财富》世界500强，名列第464位。水泥制造是集团的主导产业，下属安徽海螺水泥股份有限公司，是水泥行业首家 A+H 股上市公司，主要从事水泥、商品熟料、商砼及骨料的生产和销售，产业规模、销量和盈利能力均已进入世界前列，是世界上最大的单一水泥品牌供应商，下属470多家子公司(含新能源、海螺环保)，分布在全国25个省、市、自治区和印尼、缅甸、老挝、柬埔集、乌兹别克斯坦等5个国家，员工4.81万人。2022年，名列《福布斯》“全球上市公司2000强”第374位，位列水泥行业全球第一，并获得了业界最高的国际信用评级一标普A、穆迪A2、惠誉A+，享有“世界水泥看中国，中国水泥看海螺”的美誉。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left="0" w:leftChars="0" w:firstLine="640" w:firstLineChars="200"/>
        <w:jc w:val="both"/>
        <w:textAlignment w:val="auto"/>
        <w:rPr>
          <w:rFonts w:hint="default" w:ascii="黑体" w:hAnsi="黑体" w:eastAsia="黑体" w:cs="黑体"/>
          <w:lang w:val="en-US"/>
        </w:rPr>
      </w:pPr>
      <w:r>
        <w:rPr>
          <w:rFonts w:hint="eastAsia" w:ascii="黑体" w:hAnsi="黑体" w:eastAsia="黑体" w:cs="黑体"/>
        </w:rPr>
        <w:t>海螺水泥</w:t>
      </w:r>
      <w:r>
        <w:rPr>
          <w:rFonts w:hint="eastAsia" w:ascii="黑体" w:hAnsi="黑体" w:eastAsia="黑体" w:cs="黑体"/>
          <w:lang w:val="en-US" w:eastAsia="zh-CN"/>
        </w:rPr>
        <w:t>省内基地简介：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ind w:left="0" w:firstLine="640" w:firstLineChars="200"/>
        <w:jc w:val="both"/>
        <w:textAlignment w:val="auto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  <w:lang w:val="en-US" w:eastAsia="zh-CN"/>
        </w:rPr>
        <w:t>海螺水泥省内基地有招聘需求的目前有</w:t>
      </w:r>
      <w:r>
        <w:rPr>
          <w:rFonts w:hint="eastAsia" w:ascii="仿宋" w:hAnsi="仿宋" w:eastAsia="仿宋" w:cs="仿宋"/>
        </w:rPr>
        <w:t>白马</w:t>
      </w:r>
      <w:r>
        <w:rPr>
          <w:rFonts w:hint="eastAsia" w:ascii="仿宋" w:hAnsi="仿宋" w:eastAsia="仿宋" w:cs="仿宋"/>
          <w:lang w:val="en-US" w:eastAsia="zh-CN"/>
        </w:rPr>
        <w:t>山水泥</w:t>
      </w:r>
      <w:r>
        <w:rPr>
          <w:rFonts w:hint="eastAsia" w:ascii="仿宋" w:hAnsi="仿宋" w:eastAsia="仿宋" w:cs="仿宋"/>
        </w:rPr>
        <w:t>厂、铜陵海螺、芜湖海螺、池州海螺、枞阳海螺、荻港海螺</w:t>
      </w:r>
      <w:r>
        <w:rPr>
          <w:rFonts w:hint="eastAsia" w:ascii="仿宋" w:hAnsi="仿宋" w:eastAsia="仿宋" w:cs="仿宋"/>
          <w:lang w:val="en-US" w:eastAsia="zh-CN"/>
        </w:rPr>
        <w:t>6</w:t>
      </w:r>
      <w:r>
        <w:rPr>
          <w:rFonts w:hint="eastAsia" w:ascii="仿宋" w:hAnsi="仿宋" w:eastAsia="仿宋" w:cs="仿宋"/>
        </w:rPr>
        <w:t>家公司。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54" w:line="360" w:lineRule="auto"/>
        <w:ind w:left="329" w:firstLine="640" w:firstLineChars="200"/>
        <w:jc w:val="both"/>
        <w:textAlignment w:val="auto"/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lang w:val="en-US" w:eastAsia="zh-CN"/>
        </w:rPr>
        <w:t>白马水泥厂：位于芜湖市弋江区，是距海螺集团公司总部最近的水泥生产基地。现拥有一条日产2000吨和一条日产4000吨干法熟料生产线，配套建设了1套12MW余热发电机组、1套MW光伏发电机组，2台Φ4.2×14.5m水泥磨及辊压机系统，年生产熟料278万吨、水泥230万吨。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54" w:line="360" w:lineRule="auto"/>
        <w:ind w:left="329" w:firstLine="640" w:firstLineChars="200"/>
        <w:jc w:val="both"/>
        <w:textAlignment w:val="auto"/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lang w:val="en-US" w:eastAsia="zh-CN"/>
        </w:rPr>
        <w:t>铜陵海螺：位于安徽省铜陵市南郊,是目前世界上单厂规模最大的熟料生产基地之一，现已形成年产熟料1450万吨，水泥700万吨，骨料410万吨，余热发电4.9亿度，处理垃圾20万吨的生产能力。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54" w:line="360" w:lineRule="auto"/>
        <w:ind w:left="329" w:firstLine="640" w:firstLineChars="200"/>
        <w:jc w:val="both"/>
        <w:textAlignment w:val="auto"/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lang w:val="en-US" w:eastAsia="zh-CN"/>
        </w:rPr>
        <w:t>芜湖海螺：位于安徽省繁昌县，省“861”重点项目，现已建成四条日产5000吨和两条日产12000吨水泥熟料生产线,形成了年产1500万吨熟料、470万吨水泥以及6亿度发电的生产能力。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54" w:line="360" w:lineRule="auto"/>
        <w:ind w:left="329" w:firstLine="640" w:firstLineChars="200"/>
        <w:jc w:val="both"/>
        <w:textAlignment w:val="auto"/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lang w:val="en-US" w:eastAsia="zh-CN"/>
        </w:rPr>
        <w:t>池州海螺：位于安徽省池州市，坐落于风景秀丽的国家级湿地保护区——升金湖边缘，依托池州丰富的石灰石资源和较为便利的交通条件，目前公司已建成八条水泥熟料生产线（6×4500t/d、1×8000t/d和1×10000t/d）和两台Φ4.2×13米带辊压机联合粉磨系统，熟料总产能规模达1700万吨，是世界最大的单一水泥熟料生产基地，水泥年产220万吨，骨料2000万吨。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54" w:line="360" w:lineRule="auto"/>
        <w:ind w:left="329" w:firstLine="640" w:firstLineChars="200"/>
        <w:jc w:val="both"/>
        <w:textAlignment w:val="auto"/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lang w:val="en-US" w:eastAsia="zh-CN"/>
        </w:rPr>
        <w:t>枞阳海螺：位于安徽省铜陵市枞阳县，是海螺水泥沿长江建设的特大型熟料生产基地之一。公司拥有2条2500t/d、3条5000t/d和1条10000t/d共六条熟料生产线和一条110万吨水泥粉磨生产线，堪称中国新型干法水泥熟料生产线的博物馆。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54" w:line="360" w:lineRule="auto"/>
        <w:ind w:left="329" w:firstLine="640" w:firstLineChars="200"/>
        <w:jc w:val="both"/>
        <w:textAlignment w:val="auto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  <w:lang w:val="en-US" w:eastAsia="zh-CN"/>
        </w:rPr>
        <w:t>荻港海螺：于芜湖市繁昌县荻港镇，是全行业第一个实现矿山自营的企业。现已建成1条日产2500吨、3条日产5000吨新型干法熟料生产线，一套18000千瓦时和一套18500千瓦时低温余热发电机组。年产熟料650万吨、水泥470万吨、余热发电2.7亿度，骨料60万吨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ind w:left="0" w:leftChars="0" w:firstLine="640" w:firstLineChars="200"/>
        <w:jc w:val="both"/>
        <w:textAlignment w:val="auto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三、招聘需求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8" w:line="360" w:lineRule="auto"/>
        <w:ind w:left="0"/>
        <w:jc w:val="both"/>
        <w:textAlignment w:val="auto"/>
        <w:rPr>
          <w:rFonts w:ascii="黑体"/>
          <w:sz w:val="7"/>
        </w:rPr>
      </w:pPr>
    </w:p>
    <w:tbl>
      <w:tblPr>
        <w:tblStyle w:val="5"/>
        <w:tblW w:w="9420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35"/>
        <w:gridCol w:w="1945"/>
        <w:gridCol w:w="4962"/>
        <w:gridCol w:w="1139"/>
        <w:gridCol w:w="83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3" w:hRule="atLeast"/>
          <w:jc w:val="center"/>
        </w:trPr>
        <w:tc>
          <w:tcPr>
            <w:tcW w:w="535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3" w:line="360" w:lineRule="auto"/>
              <w:ind w:left="0"/>
              <w:jc w:val="center"/>
              <w:textAlignment w:val="auto"/>
              <w:rPr>
                <w:rFonts w:hint="eastAsia" w:ascii="仿宋" w:hAnsi="仿宋" w:eastAsia="仿宋" w:cs="仿宋"/>
                <w:sz w:val="15"/>
                <w:szCs w:val="24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ind w:left="96" w:right="80"/>
              <w:jc w:val="center"/>
              <w:textAlignment w:val="auto"/>
              <w:rPr>
                <w:rFonts w:hint="eastAsia" w:ascii="仿宋" w:hAnsi="仿宋" w:eastAsia="仿宋" w:cs="仿宋"/>
                <w:b/>
                <w:sz w:val="22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2"/>
                <w:szCs w:val="24"/>
              </w:rPr>
              <w:t>序号</w:t>
            </w:r>
          </w:p>
        </w:tc>
        <w:tc>
          <w:tcPr>
            <w:tcW w:w="1945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3" w:line="360" w:lineRule="auto"/>
              <w:ind w:left="0"/>
              <w:jc w:val="center"/>
              <w:textAlignment w:val="auto"/>
              <w:rPr>
                <w:rFonts w:hint="eastAsia" w:ascii="仿宋" w:hAnsi="仿宋" w:eastAsia="仿宋" w:cs="仿宋"/>
                <w:sz w:val="15"/>
                <w:szCs w:val="24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ind w:left="217" w:right="129"/>
              <w:jc w:val="center"/>
              <w:textAlignment w:val="auto"/>
              <w:rPr>
                <w:rFonts w:hint="eastAsia" w:ascii="仿宋" w:hAnsi="仿宋" w:eastAsia="仿宋" w:cs="仿宋"/>
                <w:b/>
                <w:sz w:val="22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2"/>
                <w:szCs w:val="24"/>
              </w:rPr>
              <w:t>招聘专</w:t>
            </w: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ind w:left="217" w:right="129"/>
              <w:jc w:val="center"/>
              <w:textAlignment w:val="auto"/>
              <w:rPr>
                <w:rFonts w:hint="eastAsia" w:ascii="仿宋" w:hAnsi="仿宋" w:eastAsia="仿宋" w:cs="仿宋"/>
                <w:b/>
                <w:sz w:val="22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2"/>
                <w:szCs w:val="24"/>
              </w:rPr>
              <w:t>业类别</w:t>
            </w:r>
          </w:p>
        </w:tc>
        <w:tc>
          <w:tcPr>
            <w:tcW w:w="4962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3" w:line="360" w:lineRule="auto"/>
              <w:ind w:left="0"/>
              <w:jc w:val="center"/>
              <w:textAlignment w:val="auto"/>
              <w:rPr>
                <w:rFonts w:hint="eastAsia" w:ascii="仿宋" w:hAnsi="仿宋" w:eastAsia="仿宋" w:cs="仿宋"/>
                <w:sz w:val="15"/>
                <w:szCs w:val="24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ind w:left="1584" w:right="1566"/>
              <w:jc w:val="center"/>
              <w:textAlignment w:val="auto"/>
              <w:rPr>
                <w:rFonts w:hint="eastAsia" w:ascii="仿宋" w:hAnsi="仿宋" w:eastAsia="仿宋" w:cs="仿宋"/>
                <w:b/>
                <w:sz w:val="22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2"/>
                <w:szCs w:val="24"/>
              </w:rPr>
              <w:t>专业范围</w:t>
            </w:r>
          </w:p>
        </w:tc>
        <w:tc>
          <w:tcPr>
            <w:tcW w:w="1139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3" w:line="360" w:lineRule="auto"/>
              <w:ind w:left="0"/>
              <w:jc w:val="center"/>
              <w:textAlignment w:val="auto"/>
              <w:rPr>
                <w:rFonts w:hint="eastAsia" w:ascii="仿宋" w:hAnsi="仿宋" w:eastAsia="仿宋" w:cs="仿宋"/>
                <w:sz w:val="15"/>
                <w:szCs w:val="24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ind w:left="175" w:right="158"/>
              <w:jc w:val="center"/>
              <w:textAlignment w:val="auto"/>
              <w:rPr>
                <w:rFonts w:hint="eastAsia" w:ascii="仿宋" w:hAnsi="仿宋" w:eastAsia="仿宋" w:cs="仿宋"/>
                <w:b/>
                <w:sz w:val="22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2"/>
                <w:szCs w:val="24"/>
              </w:rPr>
              <w:t>学历要求</w:t>
            </w:r>
          </w:p>
        </w:tc>
        <w:tc>
          <w:tcPr>
            <w:tcW w:w="839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3" w:line="360" w:lineRule="auto"/>
              <w:ind w:left="0"/>
              <w:jc w:val="center"/>
              <w:textAlignment w:val="auto"/>
              <w:rPr>
                <w:rFonts w:hint="eastAsia" w:ascii="仿宋" w:hAnsi="仿宋" w:eastAsia="仿宋" w:cs="仿宋"/>
                <w:sz w:val="15"/>
                <w:szCs w:val="24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ind w:left="119" w:right="97"/>
              <w:jc w:val="center"/>
              <w:textAlignment w:val="auto"/>
              <w:rPr>
                <w:rFonts w:hint="eastAsia" w:ascii="仿宋" w:hAnsi="仿宋" w:eastAsia="仿宋" w:cs="仿宋"/>
                <w:b/>
                <w:sz w:val="22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2"/>
                <w:szCs w:val="24"/>
              </w:rPr>
              <w:t>招聘人数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0" w:hRule="atLeast"/>
          <w:jc w:val="center"/>
        </w:trPr>
        <w:tc>
          <w:tcPr>
            <w:tcW w:w="535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ind w:left="96" w:leftChars="0" w:right="78" w:rightChars="0"/>
              <w:jc w:val="center"/>
              <w:textAlignment w:val="auto"/>
              <w:rPr>
                <w:rFonts w:hint="default" w:ascii="宋体" w:hAnsi="宋体" w:eastAsia="宋体" w:cs="宋体"/>
                <w:sz w:val="22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4"/>
                <w:lang w:val="en-US" w:eastAsia="zh-CN"/>
              </w:rPr>
              <w:t>1</w:t>
            </w:r>
          </w:p>
        </w:tc>
        <w:tc>
          <w:tcPr>
            <w:tcW w:w="1945" w:type="dxa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zh-CN" w:eastAsia="zh-CN" w:bidi="zh-CN"/>
              </w:rPr>
              <w:t>材料类</w:t>
            </w:r>
          </w:p>
        </w:tc>
        <w:tc>
          <w:tcPr>
            <w:tcW w:w="4962" w:type="dxa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zh-CN" w:eastAsia="zh-CN" w:bidi="zh-CN"/>
              </w:rPr>
              <w:t>水泥工艺、无机非金属材料、材料学、高分子材料等相关专业</w:t>
            </w:r>
          </w:p>
        </w:tc>
        <w:tc>
          <w:tcPr>
            <w:tcW w:w="1139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21" w:line="360" w:lineRule="auto"/>
              <w:ind w:left="112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zh-CN" w:eastAsia="zh-CN" w:bidi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zh-CN" w:eastAsia="zh-CN" w:bidi="zh-CN"/>
              </w:rPr>
              <w:t>本科及以上</w:t>
            </w:r>
          </w:p>
        </w:tc>
        <w:tc>
          <w:tcPr>
            <w:tcW w:w="839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21" w:line="360" w:lineRule="auto"/>
              <w:ind w:left="112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zh-CN" w:eastAsia="zh-CN" w:bidi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zh-CN" w:eastAsia="zh-CN" w:bidi="zh-CN"/>
              </w:rPr>
              <w:t>若干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0" w:hRule="atLeast"/>
          <w:jc w:val="center"/>
        </w:trPr>
        <w:tc>
          <w:tcPr>
            <w:tcW w:w="535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73" w:line="360" w:lineRule="auto"/>
              <w:ind w:left="16" w:leftChars="0" w:right="0" w:rightChars="0"/>
              <w:jc w:val="center"/>
              <w:textAlignment w:val="auto"/>
              <w:rPr>
                <w:rFonts w:hint="default" w:ascii="宋体" w:hAnsi="宋体" w:eastAsia="宋体" w:cs="宋体"/>
                <w:w w:val="97"/>
                <w:sz w:val="22"/>
                <w:szCs w:val="24"/>
                <w:lang w:val="en-US" w:eastAsia="zh-CN"/>
              </w:rPr>
            </w:pPr>
            <w:r>
              <w:rPr>
                <w:rFonts w:hint="eastAsia" w:cs="宋体"/>
                <w:w w:val="97"/>
                <w:sz w:val="22"/>
                <w:szCs w:val="24"/>
                <w:lang w:val="en-US" w:eastAsia="zh-CN"/>
              </w:rPr>
              <w:t>2</w:t>
            </w:r>
          </w:p>
        </w:tc>
        <w:tc>
          <w:tcPr>
            <w:tcW w:w="1945" w:type="dxa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zh-CN" w:eastAsia="zh-CN" w:bidi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zh-CN" w:eastAsia="zh-CN" w:bidi="zh-CN"/>
              </w:rPr>
              <w:t>机械（工程）类</w:t>
            </w:r>
          </w:p>
        </w:tc>
        <w:tc>
          <w:tcPr>
            <w:tcW w:w="4962" w:type="dxa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zh-CN" w:eastAsia="zh-CN" w:bidi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zh-CN" w:eastAsia="zh-CN" w:bidi="zh-CN"/>
              </w:rPr>
              <w:t>机械设计制造及其自动化、机电一体化、工程机械、材料成型及控制工程等相关专业</w:t>
            </w:r>
          </w:p>
        </w:tc>
        <w:tc>
          <w:tcPr>
            <w:tcW w:w="1139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32" w:line="360" w:lineRule="auto"/>
              <w:ind w:left="171" w:leftChars="0" w:right="158" w:righ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zh-CN" w:eastAsia="zh-CN" w:bidi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zh-CN" w:eastAsia="zh-CN" w:bidi="zh-CN"/>
              </w:rPr>
              <w:t>本科及以上</w:t>
            </w:r>
          </w:p>
        </w:tc>
        <w:tc>
          <w:tcPr>
            <w:tcW w:w="839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32" w:line="360" w:lineRule="auto"/>
              <w:ind w:left="112" w:leftChars="0" w:right="97" w:righ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zh-CN" w:eastAsia="zh-CN" w:bidi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zh-CN" w:eastAsia="zh-CN" w:bidi="zh-CN"/>
              </w:rPr>
              <w:t>若干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0" w:hRule="atLeast"/>
          <w:jc w:val="center"/>
        </w:trPr>
        <w:tc>
          <w:tcPr>
            <w:tcW w:w="535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32" w:line="360" w:lineRule="auto"/>
              <w:ind w:left="96" w:leftChars="0" w:right="78" w:rightChars="0"/>
              <w:jc w:val="center"/>
              <w:textAlignment w:val="auto"/>
              <w:rPr>
                <w:rFonts w:hint="default" w:ascii="宋体" w:hAnsi="宋体" w:eastAsia="宋体" w:cs="宋体"/>
                <w:w w:val="97"/>
                <w:sz w:val="22"/>
                <w:szCs w:val="24"/>
                <w:lang w:val="en-US" w:eastAsia="zh-CN"/>
              </w:rPr>
            </w:pPr>
            <w:r>
              <w:rPr>
                <w:rFonts w:hint="eastAsia" w:cs="宋体"/>
                <w:w w:val="97"/>
                <w:sz w:val="22"/>
                <w:szCs w:val="24"/>
                <w:lang w:val="en-US" w:eastAsia="zh-CN"/>
              </w:rPr>
              <w:t>3</w:t>
            </w:r>
          </w:p>
        </w:tc>
        <w:tc>
          <w:tcPr>
            <w:tcW w:w="1945" w:type="dxa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zh-CN" w:eastAsia="zh-CN" w:bidi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zh-CN" w:eastAsia="zh-CN" w:bidi="zh-CN"/>
              </w:rPr>
              <w:t>电气自动化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zh-CN"/>
              </w:rPr>
              <w:t xml:space="preserve">   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zh-CN" w:eastAsia="zh-CN" w:bidi="zh-CN"/>
              </w:rPr>
              <w:t>（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zh-CN"/>
              </w:rPr>
              <w:t>热能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zh-CN" w:eastAsia="zh-CN" w:bidi="zh-CN"/>
              </w:rPr>
              <w:t>）类</w:t>
            </w:r>
          </w:p>
        </w:tc>
        <w:tc>
          <w:tcPr>
            <w:tcW w:w="4962" w:type="dxa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zh-CN" w:eastAsia="zh-CN" w:bidi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zh-CN" w:eastAsia="zh-CN" w:bidi="zh-CN"/>
              </w:rPr>
              <w:t>电气工程及自动化、电子信息工程、电气工程、控制理论与控制工程、通信与信息系统、智能电网信息工程等相关专业</w:t>
            </w:r>
          </w:p>
        </w:tc>
        <w:tc>
          <w:tcPr>
            <w:tcW w:w="1139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21" w:line="360" w:lineRule="auto"/>
              <w:ind w:left="112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zh-CN" w:eastAsia="zh-CN" w:bidi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zh-CN" w:eastAsia="zh-CN" w:bidi="zh-CN"/>
              </w:rPr>
              <w:t>本科及以上</w:t>
            </w:r>
          </w:p>
        </w:tc>
        <w:tc>
          <w:tcPr>
            <w:tcW w:w="839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21" w:line="360" w:lineRule="auto"/>
              <w:ind w:left="112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zh-CN" w:eastAsia="zh-CN" w:bidi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zh-CN" w:eastAsia="zh-CN" w:bidi="zh-CN"/>
              </w:rPr>
              <w:t>若干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0" w:hRule="atLeast"/>
          <w:jc w:val="center"/>
        </w:trPr>
        <w:tc>
          <w:tcPr>
            <w:tcW w:w="535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36" w:line="360" w:lineRule="auto"/>
              <w:ind w:left="96" w:leftChars="0" w:right="78" w:rightChars="0"/>
              <w:jc w:val="center"/>
              <w:textAlignment w:val="auto"/>
              <w:rPr>
                <w:rFonts w:hint="default" w:ascii="宋体" w:hAnsi="宋体" w:eastAsia="宋体" w:cs="宋体"/>
                <w:w w:val="97"/>
                <w:sz w:val="22"/>
                <w:szCs w:val="24"/>
                <w:lang w:val="en-US" w:eastAsia="zh-CN"/>
              </w:rPr>
            </w:pPr>
            <w:r>
              <w:rPr>
                <w:rFonts w:hint="eastAsia" w:cs="宋体"/>
                <w:w w:val="97"/>
                <w:sz w:val="22"/>
                <w:szCs w:val="24"/>
                <w:lang w:val="en-US" w:eastAsia="zh-CN"/>
              </w:rPr>
              <w:t>4</w:t>
            </w:r>
          </w:p>
        </w:tc>
        <w:tc>
          <w:tcPr>
            <w:tcW w:w="1945" w:type="dxa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zh-CN"/>
              </w:rPr>
              <w:t>品质类</w:t>
            </w:r>
          </w:p>
        </w:tc>
        <w:tc>
          <w:tcPr>
            <w:tcW w:w="4962" w:type="dxa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zh-CN"/>
              </w:rPr>
              <w:t>化学工程与工艺、品质管理等相关专业</w:t>
            </w:r>
          </w:p>
        </w:tc>
        <w:tc>
          <w:tcPr>
            <w:tcW w:w="1139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21" w:line="360" w:lineRule="auto"/>
              <w:ind w:left="112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zh-CN" w:eastAsia="zh-CN" w:bidi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zh-CN" w:eastAsia="zh-CN" w:bidi="zh-CN"/>
              </w:rPr>
              <w:t>本科及以上</w:t>
            </w:r>
          </w:p>
        </w:tc>
        <w:tc>
          <w:tcPr>
            <w:tcW w:w="839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21" w:line="360" w:lineRule="auto"/>
              <w:ind w:left="112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zh-CN" w:eastAsia="zh-CN" w:bidi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zh-CN" w:eastAsia="zh-CN" w:bidi="zh-CN"/>
              </w:rPr>
              <w:t>若干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0" w:hRule="atLeast"/>
          <w:jc w:val="center"/>
        </w:trPr>
        <w:tc>
          <w:tcPr>
            <w:tcW w:w="535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36" w:line="360" w:lineRule="auto"/>
              <w:ind w:left="96" w:leftChars="0" w:right="78" w:rightChars="0"/>
              <w:jc w:val="center"/>
              <w:textAlignment w:val="auto"/>
              <w:rPr>
                <w:rFonts w:hint="default" w:cs="宋体"/>
                <w:w w:val="97"/>
                <w:sz w:val="22"/>
                <w:szCs w:val="24"/>
                <w:lang w:val="en-US" w:eastAsia="zh-CN"/>
              </w:rPr>
            </w:pPr>
            <w:r>
              <w:rPr>
                <w:rFonts w:hint="eastAsia" w:cs="宋体"/>
                <w:w w:val="97"/>
                <w:sz w:val="22"/>
                <w:szCs w:val="24"/>
                <w:lang w:val="en-US" w:eastAsia="zh-CN"/>
              </w:rPr>
              <w:t>5</w:t>
            </w:r>
          </w:p>
        </w:tc>
        <w:tc>
          <w:tcPr>
            <w:tcW w:w="1945" w:type="dxa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zh-CN"/>
              </w:rPr>
              <w:t>热能类</w:t>
            </w:r>
          </w:p>
        </w:tc>
        <w:tc>
          <w:tcPr>
            <w:tcW w:w="4962" w:type="dxa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热能工程、工程热物理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zh-CN" w:eastAsia="zh-CN"/>
              </w:rPr>
              <w:t>等</w:t>
            </w:r>
          </w:p>
        </w:tc>
        <w:tc>
          <w:tcPr>
            <w:tcW w:w="1139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21" w:line="360" w:lineRule="auto"/>
              <w:ind w:left="112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zh-CN" w:eastAsia="zh-CN" w:bidi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zh-CN" w:eastAsia="zh-CN" w:bidi="zh-CN"/>
              </w:rPr>
              <w:t>本科及以上</w:t>
            </w:r>
          </w:p>
        </w:tc>
        <w:tc>
          <w:tcPr>
            <w:tcW w:w="839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21" w:line="360" w:lineRule="auto"/>
              <w:ind w:left="112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zh-CN" w:eastAsia="zh-CN" w:bidi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zh-CN" w:eastAsia="zh-CN" w:bidi="zh-CN"/>
              </w:rPr>
              <w:t>若干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0" w:hRule="atLeast"/>
          <w:jc w:val="center"/>
        </w:trPr>
        <w:tc>
          <w:tcPr>
            <w:tcW w:w="535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36" w:line="360" w:lineRule="auto"/>
              <w:ind w:left="96" w:leftChars="0" w:right="78" w:rightChars="0"/>
              <w:jc w:val="center"/>
              <w:textAlignment w:val="auto"/>
              <w:rPr>
                <w:rFonts w:hint="eastAsia" w:cs="宋体"/>
                <w:w w:val="97"/>
                <w:sz w:val="22"/>
                <w:szCs w:val="24"/>
                <w:lang w:val="en-US" w:eastAsia="zh-CN"/>
              </w:rPr>
            </w:pPr>
            <w:r>
              <w:rPr>
                <w:rFonts w:hint="eastAsia" w:cs="宋体"/>
                <w:w w:val="97"/>
                <w:sz w:val="22"/>
                <w:szCs w:val="24"/>
                <w:lang w:val="en-US" w:eastAsia="zh-CN"/>
              </w:rPr>
              <w:t>6</w:t>
            </w:r>
          </w:p>
        </w:tc>
        <w:tc>
          <w:tcPr>
            <w:tcW w:w="1945" w:type="dxa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zh-CN" w:eastAsia="zh-CN" w:bidi="zh-CN"/>
              </w:rPr>
              <w:t>行政职能类</w:t>
            </w:r>
          </w:p>
        </w:tc>
        <w:tc>
          <w:tcPr>
            <w:tcW w:w="4962" w:type="dxa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zh-CN" w:eastAsia="zh-CN" w:bidi="zh-CN"/>
              </w:rPr>
              <w:t>人力资源管理、工商管理、公共管理类、行政管理、思想政治、哲学、新闻学等相关专业</w:t>
            </w:r>
          </w:p>
        </w:tc>
        <w:tc>
          <w:tcPr>
            <w:tcW w:w="1139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21" w:line="360" w:lineRule="auto"/>
              <w:ind w:left="112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zh-CN" w:eastAsia="zh-CN" w:bidi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zh-CN" w:eastAsia="zh-CN" w:bidi="zh-CN"/>
              </w:rPr>
              <w:t>本科及以上</w:t>
            </w:r>
          </w:p>
        </w:tc>
        <w:tc>
          <w:tcPr>
            <w:tcW w:w="839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21" w:line="360" w:lineRule="auto"/>
              <w:ind w:left="112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zh-CN" w:eastAsia="zh-CN" w:bidi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zh-CN" w:eastAsia="zh-CN" w:bidi="zh-CN"/>
              </w:rPr>
              <w:t>若干</w:t>
            </w:r>
          </w:p>
        </w:tc>
      </w:tr>
    </w:tbl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ind w:left="0" w:leftChars="0" w:firstLine="640" w:firstLineChars="200"/>
        <w:jc w:val="both"/>
        <w:textAlignment w:val="auto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四、应聘要求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ind w:left="0" w:firstLine="640" w:firstLineChars="200"/>
        <w:jc w:val="both"/>
        <w:textAlignment w:val="auto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1.具有良好的品行道德、专一的应聘求职意向，愿意在企业长期发展；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ind w:left="0" w:firstLine="640" w:firstLineChars="200"/>
        <w:jc w:val="both"/>
        <w:textAlignment w:val="auto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2.热衷于水泥生产行业，有较好的身体素质；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ind w:left="0" w:firstLine="640" w:firstLineChars="200"/>
        <w:jc w:val="both"/>
        <w:textAlignment w:val="auto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3.专业学科理论功底较为扎实，在校专业学科成绩在良好以上；须持有学校出具的合格毕业生推荐表、各学期成绩表；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ind w:left="0" w:firstLine="640" w:firstLineChars="200"/>
        <w:jc w:val="both"/>
        <w:textAlignment w:val="auto"/>
        <w:rPr>
          <w:rFonts w:hint="eastAsia" w:ascii="黑体" w:eastAsia="黑体"/>
        </w:rPr>
      </w:pPr>
      <w:r>
        <w:rPr>
          <w:rFonts w:hint="eastAsia" w:ascii="仿宋" w:hAnsi="仿宋" w:eastAsia="仿宋" w:cs="仿宋"/>
        </w:rPr>
        <w:t>4.在校期间表现良好，无任何违纪记录。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ind w:left="0" w:firstLine="640" w:firstLineChars="200"/>
        <w:jc w:val="both"/>
        <w:textAlignment w:val="auto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五、福利待遇</w:t>
      </w:r>
    </w:p>
    <w:p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294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560" w:lineRule="exact"/>
        <w:ind w:left="0" w:right="0" w:rightChars="0"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zh-CN" w:eastAsia="zh-CN" w:bidi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 w:bidi="zh-CN"/>
        </w:rPr>
        <w:t>1.</w:t>
      </w:r>
      <w:r>
        <w:rPr>
          <w:rFonts w:hint="eastAsia" w:ascii="仿宋" w:hAnsi="仿宋" w:eastAsia="仿宋" w:cs="仿宋"/>
          <w:sz w:val="32"/>
          <w:szCs w:val="32"/>
          <w:lang w:val="zh-CN" w:eastAsia="zh-CN" w:bidi="zh-CN"/>
        </w:rPr>
        <w:t>工资待遇：</w:t>
      </w:r>
      <w:r>
        <w:rPr>
          <w:rFonts w:hint="eastAsia" w:ascii="仿宋" w:hAnsi="仿宋" w:eastAsia="仿宋" w:cs="仿宋"/>
          <w:sz w:val="32"/>
          <w:szCs w:val="32"/>
          <w:lang w:val="en-US" w:eastAsia="zh-CN" w:bidi="zh-CN"/>
        </w:rPr>
        <w:t>新进高校毕业生，</w:t>
      </w:r>
      <w:r>
        <w:rPr>
          <w:rFonts w:hint="eastAsia" w:ascii="仿宋" w:hAnsi="仿宋" w:eastAsia="仿宋" w:cs="仿宋"/>
          <w:sz w:val="32"/>
          <w:szCs w:val="32"/>
          <w:lang w:val="zh-CN" w:eastAsia="zh-CN" w:bidi="zh-CN"/>
        </w:rPr>
        <w:t>试用期3-6个月，期满考评定岗后，以岗定薪，入职满一年经考评合格的，年薪</w:t>
      </w:r>
      <w:r>
        <w:rPr>
          <w:rFonts w:hint="eastAsia" w:ascii="仿宋" w:hAnsi="仿宋" w:eastAsia="仿宋" w:cs="仿宋"/>
          <w:sz w:val="32"/>
          <w:szCs w:val="32"/>
          <w:lang w:val="en-US" w:eastAsia="zh-CN" w:bidi="zh-CN"/>
        </w:rPr>
        <w:t>8</w:t>
      </w:r>
      <w:r>
        <w:rPr>
          <w:rFonts w:hint="eastAsia" w:ascii="仿宋" w:hAnsi="仿宋" w:eastAsia="仿宋" w:cs="仿宋"/>
          <w:sz w:val="32"/>
          <w:szCs w:val="32"/>
          <w:lang w:val="zh-CN" w:eastAsia="zh-CN" w:bidi="zh-CN"/>
        </w:rPr>
        <w:t>-1</w:t>
      </w:r>
      <w:r>
        <w:rPr>
          <w:rFonts w:hint="eastAsia" w:ascii="仿宋" w:hAnsi="仿宋" w:eastAsia="仿宋" w:cs="仿宋"/>
          <w:sz w:val="32"/>
          <w:szCs w:val="32"/>
          <w:lang w:val="en-US" w:eastAsia="zh-CN" w:bidi="zh-CN"/>
        </w:rPr>
        <w:t>2</w:t>
      </w:r>
      <w:r>
        <w:rPr>
          <w:rFonts w:hint="eastAsia" w:ascii="仿宋" w:hAnsi="仿宋" w:eastAsia="仿宋" w:cs="仿宋"/>
          <w:sz w:val="32"/>
          <w:szCs w:val="32"/>
          <w:lang w:val="zh-CN" w:eastAsia="zh-CN" w:bidi="zh-CN"/>
        </w:rPr>
        <w:t>万元，每年</w:t>
      </w:r>
      <w:r>
        <w:rPr>
          <w:rFonts w:hint="eastAsia" w:ascii="仿宋" w:hAnsi="仿宋" w:eastAsia="仿宋" w:cs="仿宋"/>
          <w:sz w:val="32"/>
          <w:szCs w:val="32"/>
          <w:lang w:val="en-US" w:eastAsia="zh-CN" w:bidi="zh-CN"/>
        </w:rPr>
        <w:t>可</w:t>
      </w:r>
      <w:r>
        <w:rPr>
          <w:rFonts w:hint="eastAsia" w:ascii="仿宋" w:hAnsi="仿宋" w:eastAsia="仿宋" w:cs="仿宋"/>
          <w:sz w:val="32"/>
          <w:szCs w:val="32"/>
          <w:lang w:val="zh-CN" w:eastAsia="zh-CN" w:bidi="zh-CN"/>
        </w:rPr>
        <w:t>根据业绩表现进行调薪。</w:t>
      </w:r>
    </w:p>
    <w:p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294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560" w:lineRule="exact"/>
        <w:ind w:left="0" w:right="0" w:rightChars="0"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zh-CN" w:eastAsia="zh-CN" w:bidi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 w:bidi="zh-CN"/>
        </w:rPr>
        <w:t>2.</w:t>
      </w:r>
      <w:r>
        <w:rPr>
          <w:rFonts w:hint="eastAsia" w:ascii="仿宋" w:hAnsi="仿宋" w:eastAsia="仿宋" w:cs="仿宋"/>
          <w:sz w:val="32"/>
          <w:szCs w:val="32"/>
          <w:lang w:val="zh-CN" w:eastAsia="zh-CN" w:bidi="zh-CN"/>
        </w:rPr>
        <w:t>六险二金：依法缴纳社会保险，同时享受补充医疗保险。转正申请缴纳企业年金，工作满一年根据个人意愿缴纳公积金。</w:t>
      </w:r>
    </w:p>
    <w:p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294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560" w:lineRule="exact"/>
        <w:ind w:left="0" w:right="0" w:rightChars="0"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zh-CN" w:eastAsia="zh-CN" w:bidi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 w:bidi="zh-CN"/>
        </w:rPr>
        <w:t>3.</w:t>
      </w:r>
      <w:r>
        <w:rPr>
          <w:rFonts w:hint="eastAsia" w:ascii="仿宋" w:hAnsi="仿宋" w:eastAsia="仿宋" w:cs="仿宋"/>
          <w:sz w:val="32"/>
          <w:szCs w:val="32"/>
          <w:lang w:val="zh-CN" w:eastAsia="zh-CN" w:bidi="zh-CN"/>
        </w:rPr>
        <w:t>食宿保障：公司提供员工食堂及职工宿舍（</w:t>
      </w:r>
      <w:r>
        <w:rPr>
          <w:rFonts w:hint="eastAsia" w:ascii="仿宋" w:hAnsi="仿宋" w:eastAsia="仿宋" w:cs="仿宋"/>
          <w:sz w:val="32"/>
          <w:szCs w:val="32"/>
          <w:lang w:val="en-US" w:eastAsia="zh-CN" w:bidi="zh-CN"/>
        </w:rPr>
        <w:t>1-2人间</w:t>
      </w:r>
      <w:r>
        <w:rPr>
          <w:rFonts w:hint="eastAsia" w:ascii="仿宋" w:hAnsi="仿宋" w:eastAsia="仿宋" w:cs="仿宋"/>
          <w:sz w:val="32"/>
          <w:szCs w:val="32"/>
          <w:lang w:val="zh-CN" w:eastAsia="zh-CN" w:bidi="zh-CN"/>
        </w:rPr>
        <w:t>），供应早、中、晚餐，享受就餐补助，宿舍内配置空调、热水器、网络及生活家居设施。</w:t>
      </w:r>
    </w:p>
    <w:p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294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560" w:lineRule="exact"/>
        <w:ind w:left="0" w:right="0" w:rightChars="0"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zh-CN" w:eastAsia="zh-CN" w:bidi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 w:bidi="zh-CN"/>
        </w:rPr>
        <w:t>4.</w:t>
      </w:r>
      <w:r>
        <w:rPr>
          <w:rFonts w:hint="eastAsia" w:ascii="仿宋" w:hAnsi="仿宋" w:eastAsia="仿宋" w:cs="仿宋"/>
          <w:sz w:val="32"/>
          <w:szCs w:val="32"/>
          <w:lang w:val="zh-CN" w:eastAsia="zh-CN" w:bidi="zh-CN"/>
        </w:rPr>
        <w:t>其他福利：公司内设有篮球场、足球场、羽毛球场、乒乓球场等娱乐设施，定期举办各类文体活动及员工出游，按照有关规定发放生日券及节日礼品，</w:t>
      </w:r>
      <w:r>
        <w:rPr>
          <w:rFonts w:hint="eastAsia" w:ascii="仿宋" w:hAnsi="仿宋" w:eastAsia="仿宋" w:cs="仿宋"/>
          <w:sz w:val="32"/>
          <w:szCs w:val="32"/>
          <w:lang w:val="en-US" w:eastAsia="zh-CN" w:bidi="zh-CN"/>
        </w:rPr>
        <w:t>每年</w:t>
      </w:r>
      <w:r>
        <w:rPr>
          <w:rFonts w:hint="eastAsia" w:ascii="仿宋" w:hAnsi="仿宋" w:eastAsia="仿宋" w:cs="仿宋"/>
          <w:sz w:val="32"/>
          <w:szCs w:val="32"/>
          <w:lang w:val="zh-CN" w:eastAsia="zh-CN" w:bidi="zh-CN"/>
        </w:rPr>
        <w:t>定期组织员工体检，发放高温津贴等。</w:t>
      </w:r>
    </w:p>
    <w:tbl>
      <w:tblPr>
        <w:tblStyle w:val="5"/>
        <w:tblW w:w="941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83"/>
        <w:gridCol w:w="2422"/>
        <w:gridCol w:w="2422"/>
        <w:gridCol w:w="228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2283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ind w:left="50"/>
              <w:jc w:val="both"/>
              <w:textAlignment w:val="auto"/>
              <w:rPr>
                <w:sz w:val="32"/>
              </w:rPr>
            </w:pPr>
            <w:r>
              <w:rPr>
                <w:sz w:val="32"/>
              </w:rPr>
              <w:t>★</w:t>
            </w:r>
            <w:r>
              <w:rPr>
                <w:rFonts w:hint="eastAsia" w:ascii="仿宋" w:hAnsi="仿宋" w:eastAsia="仿宋" w:cs="仿宋"/>
                <w:sz w:val="32"/>
                <w:szCs w:val="32"/>
                <w:lang w:val="zh-CN" w:eastAsia="zh-CN" w:bidi="zh-CN"/>
              </w:rPr>
              <w:t>六险二金</w:t>
            </w:r>
          </w:p>
        </w:tc>
        <w:tc>
          <w:tcPr>
            <w:tcW w:w="2422" w:type="dxa"/>
            <w:vAlign w:val="top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ind w:left="50" w:leftChars="0" w:right="0" w:rightChars="0"/>
              <w:jc w:val="both"/>
              <w:textAlignment w:val="auto"/>
              <w:rPr>
                <w:rFonts w:hint="eastAsia" w:ascii="仿宋" w:hAnsi="仿宋" w:eastAsia="仿宋" w:cs="仿宋"/>
                <w:sz w:val="32"/>
                <w:szCs w:val="32"/>
                <w:lang w:val="zh-CN" w:eastAsia="zh-CN" w:bidi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zh-CN" w:eastAsia="zh-CN" w:bidi="zh-CN"/>
              </w:rPr>
              <w:t>★带薪年假</w:t>
            </w:r>
          </w:p>
        </w:tc>
        <w:tc>
          <w:tcPr>
            <w:tcW w:w="2422" w:type="dxa"/>
            <w:vAlign w:val="top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ind w:left="50" w:leftChars="0" w:right="0" w:rightChars="0"/>
              <w:jc w:val="both"/>
              <w:textAlignment w:val="auto"/>
              <w:rPr>
                <w:rFonts w:hint="eastAsia" w:ascii="仿宋" w:hAnsi="仿宋" w:eastAsia="仿宋" w:cs="仿宋"/>
                <w:sz w:val="32"/>
                <w:szCs w:val="32"/>
                <w:lang w:val="zh-CN" w:eastAsia="zh-CN" w:bidi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zh-CN" w:eastAsia="zh-CN" w:bidi="zh-CN"/>
              </w:rPr>
              <w:t>★外出培训</w:t>
            </w:r>
          </w:p>
        </w:tc>
        <w:tc>
          <w:tcPr>
            <w:tcW w:w="2283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ind w:left="50"/>
              <w:jc w:val="both"/>
              <w:textAlignment w:val="auto"/>
              <w:rPr>
                <w:rFonts w:hint="eastAsia" w:ascii="仿宋" w:hAnsi="仿宋" w:eastAsia="仿宋" w:cs="仿宋"/>
                <w:sz w:val="32"/>
                <w:szCs w:val="32"/>
                <w:lang w:val="zh-CN" w:eastAsia="zh-CN" w:bidi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zh-CN" w:eastAsia="zh-CN" w:bidi="zh-CN"/>
              </w:rPr>
              <w:t>★就餐补贴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2283" w:type="dxa"/>
            <w:vAlign w:val="top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ind w:left="50" w:leftChars="0" w:right="0" w:rightChars="0"/>
              <w:jc w:val="both"/>
              <w:textAlignment w:val="auto"/>
              <w:rPr>
                <w:rFonts w:hint="eastAsia" w:ascii="仿宋" w:hAnsi="仿宋" w:eastAsia="仿宋" w:cs="仿宋"/>
                <w:sz w:val="32"/>
                <w:szCs w:val="32"/>
                <w:lang w:val="zh-CN" w:eastAsia="zh-CN" w:bidi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zh-CN" w:eastAsia="zh-CN" w:bidi="zh-CN"/>
              </w:rPr>
              <w:t>★高温补贴</w:t>
            </w:r>
          </w:p>
        </w:tc>
        <w:tc>
          <w:tcPr>
            <w:tcW w:w="2422" w:type="dxa"/>
            <w:vAlign w:val="top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ind w:left="50" w:leftChars="0" w:right="0" w:rightChars="0"/>
              <w:jc w:val="both"/>
              <w:textAlignment w:val="auto"/>
              <w:rPr>
                <w:rFonts w:hint="eastAsia" w:ascii="仿宋" w:hAnsi="仿宋" w:eastAsia="仿宋" w:cs="仿宋"/>
                <w:sz w:val="32"/>
                <w:szCs w:val="32"/>
                <w:lang w:val="zh-CN" w:eastAsia="zh-CN" w:bidi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zh-CN" w:eastAsia="zh-CN" w:bidi="zh-CN"/>
              </w:rPr>
              <w:t>★单身宿舍</w:t>
            </w:r>
          </w:p>
        </w:tc>
        <w:tc>
          <w:tcPr>
            <w:tcW w:w="2422" w:type="dxa"/>
            <w:vAlign w:val="top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ind w:left="50" w:leftChars="0" w:right="0" w:rightChars="0"/>
              <w:jc w:val="both"/>
              <w:textAlignment w:val="auto"/>
              <w:rPr>
                <w:rFonts w:hint="eastAsia" w:ascii="仿宋" w:hAnsi="仿宋" w:eastAsia="仿宋" w:cs="仿宋"/>
                <w:sz w:val="32"/>
                <w:szCs w:val="32"/>
                <w:lang w:val="zh-CN" w:eastAsia="zh-CN" w:bidi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zh-CN" w:eastAsia="zh-CN" w:bidi="zh-CN"/>
              </w:rPr>
              <w:t>★定期体检</w:t>
            </w:r>
          </w:p>
        </w:tc>
        <w:tc>
          <w:tcPr>
            <w:tcW w:w="2283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ind w:left="50"/>
              <w:jc w:val="both"/>
              <w:textAlignment w:val="auto"/>
              <w:rPr>
                <w:rFonts w:hint="eastAsia" w:ascii="仿宋" w:hAnsi="仿宋" w:eastAsia="仿宋" w:cs="仿宋"/>
                <w:sz w:val="32"/>
                <w:szCs w:val="32"/>
                <w:lang w:val="zh-CN" w:eastAsia="zh-CN" w:bidi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zh-CN" w:eastAsia="zh-CN" w:bidi="zh-CN"/>
              </w:rPr>
              <w:t>★节日礼品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2283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ind w:left="50"/>
              <w:jc w:val="both"/>
              <w:textAlignment w:val="auto"/>
              <w:rPr>
                <w:rFonts w:hint="eastAsia" w:ascii="仿宋" w:hAnsi="仿宋" w:eastAsia="仿宋" w:cs="仿宋"/>
                <w:sz w:val="32"/>
                <w:szCs w:val="32"/>
                <w:lang w:val="zh-CN" w:eastAsia="zh-CN" w:bidi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zh-CN" w:eastAsia="zh-CN" w:bidi="zh-CN"/>
              </w:rPr>
              <w:t>★出国机会</w:t>
            </w:r>
          </w:p>
        </w:tc>
        <w:tc>
          <w:tcPr>
            <w:tcW w:w="2422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ind w:left="50"/>
              <w:jc w:val="both"/>
              <w:textAlignment w:val="auto"/>
              <w:rPr>
                <w:rFonts w:hint="eastAsia" w:ascii="仿宋" w:hAnsi="仿宋" w:eastAsia="仿宋" w:cs="仿宋"/>
                <w:sz w:val="32"/>
                <w:szCs w:val="32"/>
                <w:lang w:val="zh-CN" w:eastAsia="zh-CN" w:bidi="zh-CN"/>
              </w:rPr>
            </w:pPr>
          </w:p>
        </w:tc>
        <w:tc>
          <w:tcPr>
            <w:tcW w:w="2422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ind w:left="50"/>
              <w:jc w:val="both"/>
              <w:textAlignment w:val="auto"/>
              <w:rPr>
                <w:rFonts w:hint="eastAsia" w:ascii="仿宋" w:hAnsi="仿宋" w:eastAsia="仿宋" w:cs="仿宋"/>
                <w:sz w:val="32"/>
                <w:szCs w:val="32"/>
                <w:lang w:val="zh-CN" w:eastAsia="zh-CN" w:bidi="zh-CN"/>
              </w:rPr>
            </w:pPr>
          </w:p>
        </w:tc>
        <w:tc>
          <w:tcPr>
            <w:tcW w:w="2283" w:type="dxa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ind w:left="50"/>
              <w:jc w:val="both"/>
              <w:textAlignment w:val="auto"/>
              <w:rPr>
                <w:rFonts w:hint="eastAsia" w:ascii="仿宋" w:hAnsi="仿宋" w:eastAsia="仿宋" w:cs="仿宋"/>
                <w:sz w:val="32"/>
                <w:szCs w:val="32"/>
                <w:lang w:val="zh-CN" w:eastAsia="zh-CN" w:bidi="zh-CN"/>
              </w:rPr>
            </w:pPr>
          </w:p>
        </w:tc>
      </w:tr>
    </w:tbl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ind w:left="0" w:right="0" w:firstLine="640" w:firstLineChars="200"/>
        <w:jc w:val="both"/>
        <w:textAlignment w:val="auto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六、发展前景和成长通道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ind w:left="0" w:right="0" w:firstLine="64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zh-CN" w:eastAsia="zh-CN" w:bidi="zh-CN"/>
        </w:rPr>
      </w:pPr>
      <w:r>
        <w:rPr>
          <w:rFonts w:hint="eastAsia" w:ascii="仿宋" w:hAnsi="仿宋" w:eastAsia="仿宋" w:cs="仿宋"/>
          <w:sz w:val="32"/>
          <w:szCs w:val="32"/>
          <w:lang w:val="zh-CN" w:eastAsia="zh-CN" w:bidi="zh-CN"/>
        </w:rPr>
        <w:t>分专业技术和管理两条通道：根据个人专业背景、发展意愿、发展潜力及公司需要,确定不同的新进员工成长通道,按照专业技术人员→技术管理骨干→技术主管(专业主管)→技术负责(中层管理人员)的梯次,逐步提高个人解决技术问题的能力和综合素质,以满足个人成长及公司发展需要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ind w:left="0" w:right="0" w:firstLine="640" w:firstLineChars="200"/>
        <w:jc w:val="both"/>
        <w:textAlignment w:val="auto"/>
        <w:rPr>
          <w:rFonts w:hint="eastAsia" w:ascii="黑体" w:hAnsi="黑体" w:eastAsia="黑体" w:cs="黑体"/>
          <w:color w:val="auto"/>
          <w:highlight w:val="none"/>
        </w:rPr>
      </w:pPr>
      <w:r>
        <w:rPr>
          <w:rFonts w:hint="eastAsia" w:ascii="黑体" w:hAnsi="黑体" w:eastAsia="黑体" w:cs="黑体"/>
          <w:color w:val="auto"/>
          <w:highlight w:val="none"/>
          <w:lang w:val="en-US" w:eastAsia="zh-CN"/>
        </w:rPr>
        <w:t>七</w:t>
      </w:r>
      <w:r>
        <w:rPr>
          <w:rFonts w:hint="eastAsia" w:ascii="黑体" w:hAnsi="黑体" w:eastAsia="黑体" w:cs="黑体"/>
          <w:color w:val="auto"/>
          <w:highlight w:val="none"/>
        </w:rPr>
        <w:t>、工作地点及联系方式</w:t>
      </w:r>
    </w:p>
    <w:p>
      <w:pPr>
        <w:pStyle w:val="3"/>
        <w:keepNext w:val="0"/>
        <w:keepLines w:val="0"/>
        <w:pageBreakBefore w:val="0"/>
        <w:widowControl w:val="0"/>
        <w:tabs>
          <w:tab w:val="left" w:pos="5373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ind w:left="0" w:right="0" w:firstLine="640" w:firstLineChars="200"/>
        <w:jc w:val="both"/>
        <w:textAlignment w:val="auto"/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zh-CN" w:eastAsia="zh-CN" w:bidi="zh-CN"/>
        </w:rPr>
      </w:pPr>
      <w:r>
        <w:rPr>
          <w:rFonts w:hint="eastAsia" w:ascii="黑体" w:hAnsi="黑体" w:eastAsia="黑体" w:cs="黑体"/>
          <w:color w:val="auto"/>
          <w:highlight w:val="none"/>
        </w:rPr>
        <w:t>工作地点：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zh-CN" w:eastAsia="zh-CN" w:bidi="zh-CN"/>
        </w:rPr>
        <w:t>海螺水泥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 w:bidi="zh-CN"/>
        </w:rPr>
        <w:t>省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zh-CN" w:eastAsia="zh-CN" w:bidi="zh-CN"/>
        </w:rPr>
        <w:t>内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 w:bidi="zh-CN"/>
        </w:rPr>
        <w:t>基地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zh-CN" w:eastAsia="zh-CN" w:bidi="zh-CN"/>
        </w:rPr>
        <w:t>子公司</w:t>
      </w:r>
    </w:p>
    <w:p>
      <w:pPr>
        <w:pStyle w:val="3"/>
        <w:keepNext w:val="0"/>
        <w:keepLines w:val="0"/>
        <w:pageBreakBefore w:val="0"/>
        <w:widowControl w:val="0"/>
        <w:tabs>
          <w:tab w:val="left" w:pos="5373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ind w:left="0" w:right="0" w:firstLine="640" w:firstLineChars="200"/>
        <w:jc w:val="both"/>
        <w:textAlignment w:val="auto"/>
        <w:rPr>
          <w:rFonts w:hint="default" w:ascii="仿宋" w:hAnsi="仿宋" w:eastAsia="仿宋" w:cs="仿宋"/>
          <w:color w:val="auto"/>
          <w:highlight w:val="none"/>
          <w:lang w:val="en-US" w:eastAsia="zh-CN"/>
        </w:rPr>
      </w:pPr>
      <w:r>
        <w:rPr>
          <w:rFonts w:hint="eastAsia" w:ascii="黑体" w:hAnsi="黑体" w:eastAsia="黑体" w:cs="黑体"/>
          <w:color w:val="auto"/>
          <w:highlight w:val="none"/>
        </w:rPr>
        <w:t>联系方式：</w:t>
      </w:r>
      <w:r>
        <w:rPr>
          <w:rFonts w:hint="eastAsia" w:ascii="仿宋" w:hAnsi="仿宋" w:eastAsia="仿宋" w:cs="仿宋"/>
          <w:color w:val="auto"/>
          <w:highlight w:val="none"/>
          <w:lang w:val="en-US" w:eastAsia="zh-CN"/>
        </w:rPr>
        <w:t>罗先生：18255331875</w:t>
      </w:r>
      <w:r>
        <w:rPr>
          <w:rFonts w:hint="eastAsia" w:ascii="仿宋" w:hAnsi="仿宋" w:eastAsia="仿宋" w:cs="仿宋"/>
          <w:color w:val="auto"/>
          <w:spacing w:val="-6"/>
          <w:sz w:val="32"/>
          <w:szCs w:val="32"/>
          <w:highlight w:val="none"/>
          <w:lang w:val="en-US" w:eastAsia="zh-CN"/>
        </w:rPr>
        <w:t>（微信同号）</w:t>
      </w:r>
    </w:p>
    <w:p>
      <w:pPr>
        <w:pStyle w:val="3"/>
        <w:keepNext w:val="0"/>
        <w:keepLines w:val="0"/>
        <w:pageBreakBefore w:val="0"/>
        <w:widowControl w:val="0"/>
        <w:tabs>
          <w:tab w:val="left" w:pos="5373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ind w:left="0" w:right="0" w:firstLine="2240" w:firstLineChars="700"/>
        <w:jc w:val="both"/>
        <w:textAlignment w:val="auto"/>
        <w:rPr>
          <w:rFonts w:hint="default" w:ascii="仿宋" w:hAnsi="仿宋" w:eastAsia="仿宋" w:cs="仿宋"/>
          <w:color w:val="auto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highlight w:val="none"/>
          <w:lang w:val="en-US" w:eastAsia="zh-CN"/>
        </w:rPr>
        <w:t>潘</w:t>
      </w:r>
      <w:r>
        <w:rPr>
          <w:rFonts w:hint="eastAsia" w:ascii="仿宋" w:hAnsi="仿宋" w:eastAsia="仿宋" w:cs="仿宋"/>
          <w:color w:val="auto"/>
          <w:highlight w:val="none"/>
        </w:rPr>
        <w:t>先生</w:t>
      </w:r>
      <w:r>
        <w:rPr>
          <w:rFonts w:hint="eastAsia" w:ascii="仿宋" w:hAnsi="仿宋" w:eastAsia="仿宋" w:cs="仿宋"/>
          <w:color w:val="auto"/>
          <w:highlight w:val="none"/>
          <w:lang w:eastAsia="zh-CN"/>
        </w:rPr>
        <w:t>：</w:t>
      </w:r>
      <w:r>
        <w:rPr>
          <w:rFonts w:hint="eastAsia" w:ascii="仿宋" w:hAnsi="仿宋" w:eastAsia="仿宋" w:cs="仿宋"/>
          <w:color w:val="auto"/>
          <w:highlight w:val="none"/>
          <w:lang w:val="en-US" w:eastAsia="zh-CN"/>
        </w:rPr>
        <w:t>18256649031</w:t>
      </w:r>
      <w:r>
        <w:rPr>
          <w:rFonts w:hint="eastAsia" w:ascii="仿宋" w:hAnsi="仿宋" w:eastAsia="仿宋" w:cs="仿宋"/>
          <w:color w:val="auto"/>
          <w:spacing w:val="-6"/>
          <w:sz w:val="32"/>
          <w:szCs w:val="32"/>
          <w:highlight w:val="none"/>
          <w:lang w:val="en-US" w:eastAsia="zh-CN"/>
        </w:rPr>
        <w:t>（微信同号）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ind w:left="0" w:right="0" w:firstLine="2240" w:firstLineChars="700"/>
        <w:jc w:val="both"/>
        <w:textAlignment w:val="auto"/>
        <w:rPr>
          <w:rFonts w:hint="eastAsia" w:ascii="仿宋" w:hAnsi="仿宋" w:eastAsia="仿宋" w:cs="仿宋"/>
          <w:color w:val="auto"/>
          <w:highlight w:val="none"/>
        </w:rPr>
      </w:pPr>
      <w:r>
        <w:rPr>
          <w:rFonts w:hint="eastAsia" w:ascii="仿宋" w:hAnsi="仿宋" w:eastAsia="仿宋" w:cs="仿宋"/>
          <w:color w:val="auto"/>
          <w:highlight w:val="none"/>
        </w:rPr>
        <w:t>邮箱</w:t>
      </w:r>
      <w:r>
        <w:rPr>
          <w:rFonts w:hint="eastAsia" w:ascii="仿宋" w:hAnsi="仿宋" w:eastAsia="仿宋" w:cs="仿宋"/>
          <w:color w:val="auto"/>
          <w:highlight w:val="none"/>
        </w:rPr>
        <w:fldChar w:fldCharType="begin"/>
      </w:r>
      <w:r>
        <w:rPr>
          <w:rFonts w:hint="eastAsia" w:ascii="仿宋" w:hAnsi="仿宋" w:eastAsia="仿宋" w:cs="仿宋"/>
          <w:color w:val="auto"/>
          <w:highlight w:val="none"/>
        </w:rPr>
        <w:instrText xml:space="preserve"> HYPERLINK "mailto:15551786690@163.com" \h </w:instrText>
      </w:r>
      <w:r>
        <w:rPr>
          <w:rFonts w:hint="eastAsia" w:ascii="仿宋" w:hAnsi="仿宋" w:eastAsia="仿宋" w:cs="仿宋"/>
          <w:color w:val="auto"/>
          <w:highlight w:val="none"/>
        </w:rPr>
        <w:fldChar w:fldCharType="separate"/>
      </w:r>
      <w:r>
        <w:rPr>
          <w:rFonts w:hint="eastAsia" w:ascii="仿宋" w:hAnsi="仿宋" w:eastAsia="仿宋" w:cs="仿宋"/>
          <w:color w:val="auto"/>
          <w:highlight w:val="none"/>
        </w:rPr>
        <w:t>：</w:t>
      </w:r>
      <w:r>
        <w:rPr>
          <w:rFonts w:hint="eastAsia" w:ascii="仿宋" w:hAnsi="仿宋" w:eastAsia="仿宋" w:cs="仿宋"/>
          <w:color w:val="auto"/>
          <w:highlight w:val="none"/>
          <w:lang w:val="en-US" w:eastAsia="zh-CN"/>
        </w:rPr>
        <w:t>chizhouhailuo@163.com</w:t>
      </w:r>
      <w:r>
        <w:rPr>
          <w:rFonts w:hint="eastAsia" w:ascii="仿宋" w:hAnsi="仿宋" w:eastAsia="仿宋" w:cs="仿宋"/>
          <w:color w:val="auto"/>
          <w:highlight w:val="none"/>
        </w:rPr>
        <w:fldChar w:fldCharType="end"/>
      </w:r>
    </w:p>
    <w:bookmarkEnd w:id="0"/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53" w:line="360" w:lineRule="auto"/>
        <w:ind w:leftChars="200" w:right="0" w:rightChars="0"/>
        <w:jc w:val="both"/>
        <w:textAlignment w:val="auto"/>
        <w:rPr>
          <w:rFonts w:hint="default" w:ascii="黑体" w:hAnsi="黑体" w:eastAsia="黑体" w:cs="黑体"/>
          <w:highlight w:val="none"/>
          <w:lang w:val="en-US" w:eastAsia="zh-CN"/>
        </w:rPr>
      </w:pPr>
      <w:r>
        <w:rPr>
          <w:rFonts w:hint="eastAsia" w:ascii="黑体" w:hAnsi="黑体" w:eastAsia="黑体" w:cs="黑体"/>
          <w:highlight w:val="none"/>
          <w:lang w:val="en-US" w:eastAsia="zh-CN"/>
        </w:rPr>
        <w:t xml:space="preserve">   </w:t>
      </w:r>
    </w:p>
    <w:sectPr>
      <w:footerReference r:id="rId5" w:type="default"/>
      <w:pgSz w:w="11910" w:h="16840"/>
      <w:pgMar w:top="1417" w:right="1587" w:bottom="1417" w:left="1587" w:header="0" w:footer="836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17CFFBC"/>
    <w:multiLevelType w:val="singleLevel"/>
    <w:tmpl w:val="A17CFFBC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00000000"/>
    <w:multiLevelType w:val="singleLevel"/>
    <w:tmpl w:val="00000000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5BF3BC8B"/>
    <w:multiLevelType w:val="singleLevel"/>
    <w:tmpl w:val="5BF3BC8B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