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16452A">
      <w:pPr>
        <w:spacing w:before="64" w:line="227" w:lineRule="auto"/>
        <w:ind w:left="310"/>
        <w:rPr>
          <w:rFonts w:hint="default" w:ascii="黑体" w:hAnsi="黑体" w:eastAsia="黑体" w:cs="黑体"/>
          <w:spacing w:val="-4"/>
          <w:sz w:val="31"/>
          <w:szCs w:val="31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spacing w:val="-4"/>
          <w:sz w:val="31"/>
          <w:szCs w:val="31"/>
          <w:lang w:val="en-US" w:eastAsia="zh-CN"/>
        </w:rPr>
        <w:t>附件2</w:t>
      </w:r>
    </w:p>
    <w:p w14:paraId="2A98541D">
      <w:pPr>
        <w:spacing w:before="142" w:line="257" w:lineRule="auto"/>
        <w:ind w:left="3316" w:right="1077" w:hanging="2235"/>
        <w:outlineLvl w:val="5"/>
        <w:rPr>
          <w:rFonts w:ascii="等线" w:hAnsi="等线" w:eastAsia="等线" w:cs="等线"/>
          <w:b/>
          <w:bCs/>
          <w:spacing w:val="9"/>
          <w:sz w:val="31"/>
          <w:szCs w:val="31"/>
        </w:rPr>
      </w:pPr>
      <w:r>
        <w:rPr>
          <w:rFonts w:ascii="等线" w:hAnsi="等线" w:eastAsia="等线" w:cs="等线"/>
          <w:b/>
          <w:bCs/>
          <w:spacing w:val="9"/>
          <w:sz w:val="31"/>
          <w:szCs w:val="31"/>
        </w:rPr>
        <w:t>第五届全国大学青年教师地质课程教学比赛评分参考标准</w:t>
      </w:r>
    </w:p>
    <w:bookmarkEnd w:id="0"/>
    <w:p w14:paraId="410F2F7F">
      <w:pPr>
        <w:pStyle w:val="4"/>
        <w:spacing w:before="244" w:line="223" w:lineRule="auto"/>
        <w:ind w:left="3446"/>
        <w:outlineLvl w:val="5"/>
      </w:pPr>
      <w:r>
        <w:rPr>
          <w:b/>
          <w:bCs/>
          <w:spacing w:val="-2"/>
        </w:rPr>
        <w:t>（100分制）</w:t>
      </w:r>
    </w:p>
    <w:p w14:paraId="2C4EAE4A">
      <w:pPr>
        <w:spacing w:before="140"/>
      </w:pPr>
    </w:p>
    <w:tbl>
      <w:tblPr>
        <w:tblStyle w:val="10"/>
        <w:tblW w:w="860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7"/>
        <w:gridCol w:w="6588"/>
        <w:gridCol w:w="1017"/>
      </w:tblGrid>
      <w:tr w14:paraId="6D5747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</w:trPr>
        <w:tc>
          <w:tcPr>
            <w:tcW w:w="997" w:type="dxa"/>
            <w:vAlign w:val="top"/>
          </w:tcPr>
          <w:p w14:paraId="4FFEFA15">
            <w:pPr>
              <w:pStyle w:val="11"/>
              <w:spacing w:line="241" w:lineRule="auto"/>
            </w:pPr>
          </w:p>
          <w:p w14:paraId="24AE1E3B">
            <w:pPr>
              <w:spacing w:before="78" w:line="220" w:lineRule="auto"/>
              <w:ind w:left="27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7"/>
                <w:sz w:val="24"/>
                <w:szCs w:val="24"/>
              </w:rPr>
              <w:t>项目</w:t>
            </w:r>
          </w:p>
        </w:tc>
        <w:tc>
          <w:tcPr>
            <w:tcW w:w="6588" w:type="dxa"/>
            <w:vAlign w:val="top"/>
          </w:tcPr>
          <w:p w14:paraId="3C7BD570">
            <w:pPr>
              <w:pStyle w:val="11"/>
              <w:spacing w:line="242" w:lineRule="auto"/>
            </w:pPr>
          </w:p>
          <w:p w14:paraId="7247DFEC">
            <w:pPr>
              <w:spacing w:before="78" w:line="218" w:lineRule="auto"/>
              <w:ind w:left="2824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6"/>
                <w:sz w:val="24"/>
                <w:szCs w:val="24"/>
              </w:rPr>
              <w:t>评价内容</w:t>
            </w:r>
          </w:p>
        </w:tc>
        <w:tc>
          <w:tcPr>
            <w:tcW w:w="1017" w:type="dxa"/>
            <w:vAlign w:val="top"/>
          </w:tcPr>
          <w:p w14:paraId="4A663441">
            <w:pPr>
              <w:pStyle w:val="11"/>
              <w:spacing w:line="241" w:lineRule="auto"/>
            </w:pPr>
          </w:p>
          <w:p w14:paraId="22E7BE9F">
            <w:pPr>
              <w:spacing w:before="78" w:line="219" w:lineRule="auto"/>
              <w:ind w:left="28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7"/>
                <w:sz w:val="24"/>
                <w:szCs w:val="24"/>
              </w:rPr>
              <w:t>分值</w:t>
            </w:r>
          </w:p>
        </w:tc>
      </w:tr>
      <w:tr w14:paraId="0282DA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</w:trPr>
        <w:tc>
          <w:tcPr>
            <w:tcW w:w="997" w:type="dxa"/>
            <w:vMerge w:val="restart"/>
            <w:tcBorders>
              <w:bottom w:val="nil"/>
            </w:tcBorders>
            <w:textDirection w:val="tbRlV"/>
            <w:vAlign w:val="top"/>
          </w:tcPr>
          <w:p w14:paraId="63F8C2A9">
            <w:pPr>
              <w:pStyle w:val="11"/>
              <w:spacing w:line="286" w:lineRule="auto"/>
            </w:pPr>
          </w:p>
          <w:p w14:paraId="7237C4B3">
            <w:pPr>
              <w:spacing w:before="80" w:line="202" w:lineRule="auto"/>
              <w:ind w:left="243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50"/>
                <w:sz w:val="24"/>
                <w:szCs w:val="24"/>
              </w:rPr>
              <w:t>教学设计</w:t>
            </w:r>
          </w:p>
        </w:tc>
        <w:tc>
          <w:tcPr>
            <w:tcW w:w="6588" w:type="dxa"/>
            <w:vAlign w:val="top"/>
          </w:tcPr>
          <w:p w14:paraId="5D841F4F">
            <w:pPr>
              <w:spacing w:before="135" w:line="250" w:lineRule="auto"/>
              <w:ind w:left="43" w:right="129" w:firstLine="11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（1）教学目标明确，教学理念体现学生为中心，层次清楚，</w:t>
            </w:r>
            <w:r>
              <w:rPr>
                <w:rFonts w:ascii="仿宋" w:hAnsi="仿宋" w:eastAsia="仿宋" w:cs="仿宋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结构合理</w:t>
            </w:r>
          </w:p>
        </w:tc>
        <w:tc>
          <w:tcPr>
            <w:tcW w:w="1017" w:type="dxa"/>
            <w:vMerge w:val="restart"/>
            <w:tcBorders>
              <w:bottom w:val="nil"/>
            </w:tcBorders>
            <w:vAlign w:val="top"/>
          </w:tcPr>
          <w:p w14:paraId="28E5675B">
            <w:pPr>
              <w:pStyle w:val="11"/>
              <w:spacing w:line="271" w:lineRule="auto"/>
            </w:pPr>
          </w:p>
          <w:p w14:paraId="064B15F2">
            <w:pPr>
              <w:pStyle w:val="11"/>
              <w:spacing w:line="271" w:lineRule="auto"/>
            </w:pPr>
          </w:p>
          <w:p w14:paraId="3F1F0D59">
            <w:pPr>
              <w:pStyle w:val="11"/>
              <w:spacing w:line="271" w:lineRule="auto"/>
            </w:pPr>
          </w:p>
          <w:p w14:paraId="09AF6000">
            <w:pPr>
              <w:pStyle w:val="11"/>
              <w:spacing w:line="271" w:lineRule="auto"/>
            </w:pPr>
          </w:p>
          <w:p w14:paraId="5221F7CD">
            <w:pPr>
              <w:spacing w:before="78" w:line="220" w:lineRule="auto"/>
              <w:ind w:left="27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20分</w:t>
            </w:r>
          </w:p>
        </w:tc>
      </w:tr>
      <w:tr w14:paraId="118552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</w:trPr>
        <w:tc>
          <w:tcPr>
            <w:tcW w:w="99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72CA75B">
            <w:pPr>
              <w:pStyle w:val="11"/>
            </w:pPr>
          </w:p>
        </w:tc>
        <w:tc>
          <w:tcPr>
            <w:tcW w:w="6588" w:type="dxa"/>
            <w:vAlign w:val="top"/>
          </w:tcPr>
          <w:p w14:paraId="0EEBE7A8">
            <w:pPr>
              <w:spacing w:before="149" w:line="247" w:lineRule="auto"/>
              <w:ind w:left="40" w:right="93" w:firstLine="1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（2）教案设计符合大纲目标及教学要求，课件设计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美观，合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理使用图、表、动画等，板书设计合理</w:t>
            </w:r>
          </w:p>
        </w:tc>
        <w:tc>
          <w:tcPr>
            <w:tcW w:w="1017" w:type="dxa"/>
            <w:vMerge w:val="continue"/>
            <w:tcBorders>
              <w:top w:val="nil"/>
              <w:bottom w:val="nil"/>
            </w:tcBorders>
            <w:vAlign w:val="top"/>
          </w:tcPr>
          <w:p w14:paraId="0E3384C7">
            <w:pPr>
              <w:pStyle w:val="11"/>
            </w:pPr>
          </w:p>
        </w:tc>
      </w:tr>
      <w:tr w14:paraId="270331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</w:trPr>
        <w:tc>
          <w:tcPr>
            <w:tcW w:w="997" w:type="dxa"/>
            <w:vMerge w:val="continue"/>
            <w:tcBorders>
              <w:top w:val="nil"/>
            </w:tcBorders>
            <w:textDirection w:val="tbRlV"/>
            <w:vAlign w:val="top"/>
          </w:tcPr>
          <w:p w14:paraId="65798EB6">
            <w:pPr>
              <w:pStyle w:val="11"/>
            </w:pPr>
          </w:p>
        </w:tc>
        <w:tc>
          <w:tcPr>
            <w:tcW w:w="6588" w:type="dxa"/>
            <w:vAlign w:val="top"/>
          </w:tcPr>
          <w:p w14:paraId="0AD4163A">
            <w:pPr>
              <w:spacing w:before="151" w:line="248" w:lineRule="auto"/>
              <w:ind w:left="38" w:right="21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（3）教学设计充分体现方法、技术、理念的创新性，合理运</w:t>
            </w:r>
            <w:r>
              <w:rPr>
                <w:rFonts w:ascii="仿宋" w:hAnsi="仿宋" w:eastAsia="仿宋" w:cs="仿宋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用大数据、人工智能等技术</w:t>
            </w:r>
          </w:p>
        </w:tc>
        <w:tc>
          <w:tcPr>
            <w:tcW w:w="1017" w:type="dxa"/>
            <w:vMerge w:val="continue"/>
            <w:tcBorders>
              <w:top w:val="nil"/>
            </w:tcBorders>
            <w:vAlign w:val="top"/>
          </w:tcPr>
          <w:p w14:paraId="787F61E3">
            <w:pPr>
              <w:pStyle w:val="11"/>
            </w:pPr>
          </w:p>
        </w:tc>
      </w:tr>
      <w:tr w14:paraId="3F5AE1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997" w:type="dxa"/>
            <w:vMerge w:val="restart"/>
            <w:tcBorders>
              <w:bottom w:val="nil"/>
            </w:tcBorders>
            <w:textDirection w:val="tbRlV"/>
            <w:vAlign w:val="top"/>
          </w:tcPr>
          <w:p w14:paraId="7C747224">
            <w:pPr>
              <w:pStyle w:val="11"/>
              <w:spacing w:line="286" w:lineRule="auto"/>
            </w:pPr>
          </w:p>
          <w:p w14:paraId="5353DE53">
            <w:pPr>
              <w:spacing w:before="81" w:line="195" w:lineRule="auto"/>
              <w:ind w:left="67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3"/>
                <w:sz w:val="24"/>
                <w:szCs w:val="24"/>
              </w:rPr>
              <w:t>教</w:t>
            </w:r>
            <w:r>
              <w:rPr>
                <w:rFonts w:ascii="仿宋" w:hAnsi="仿宋" w:eastAsia="仿宋" w:cs="仿宋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3"/>
                <w:sz w:val="24"/>
                <w:szCs w:val="24"/>
              </w:rPr>
              <w:t>学</w:t>
            </w:r>
            <w:r>
              <w:rPr>
                <w:rFonts w:ascii="仿宋" w:hAnsi="仿宋" w:eastAsia="仿宋" w:cs="仿宋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3"/>
                <w:position w:val="1"/>
                <w:sz w:val="24"/>
                <w:szCs w:val="24"/>
              </w:rPr>
              <w:t>内</w:t>
            </w:r>
            <w:r>
              <w:rPr>
                <w:rFonts w:ascii="仿宋" w:hAnsi="仿宋" w:eastAsia="仿宋" w:cs="仿宋"/>
                <w:spacing w:val="-48"/>
                <w:position w:val="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3"/>
                <w:sz w:val="24"/>
                <w:szCs w:val="24"/>
              </w:rPr>
              <w:t>容</w:t>
            </w:r>
          </w:p>
        </w:tc>
        <w:tc>
          <w:tcPr>
            <w:tcW w:w="6588" w:type="dxa"/>
            <w:vAlign w:val="top"/>
          </w:tcPr>
          <w:p w14:paraId="5FF8F44D">
            <w:pPr>
              <w:spacing w:before="204" w:line="217" w:lineRule="auto"/>
              <w:ind w:left="12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（1）围绕立德树人根本任务，突出课程思政</w:t>
            </w:r>
          </w:p>
        </w:tc>
        <w:tc>
          <w:tcPr>
            <w:tcW w:w="1017" w:type="dxa"/>
            <w:vMerge w:val="restart"/>
            <w:tcBorders>
              <w:bottom w:val="nil"/>
            </w:tcBorders>
            <w:vAlign w:val="top"/>
          </w:tcPr>
          <w:p w14:paraId="35B6D5E1">
            <w:pPr>
              <w:pStyle w:val="11"/>
              <w:spacing w:line="273" w:lineRule="auto"/>
            </w:pPr>
          </w:p>
          <w:p w14:paraId="3977178E">
            <w:pPr>
              <w:pStyle w:val="11"/>
              <w:spacing w:line="273" w:lineRule="auto"/>
            </w:pPr>
          </w:p>
          <w:p w14:paraId="4752D19A">
            <w:pPr>
              <w:pStyle w:val="11"/>
              <w:spacing w:line="273" w:lineRule="auto"/>
            </w:pPr>
          </w:p>
          <w:p w14:paraId="198B8FB2">
            <w:pPr>
              <w:pStyle w:val="11"/>
              <w:spacing w:line="273" w:lineRule="auto"/>
            </w:pPr>
          </w:p>
          <w:p w14:paraId="435A6D0B">
            <w:pPr>
              <w:spacing w:before="78" w:line="220" w:lineRule="auto"/>
              <w:ind w:left="27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35分</w:t>
            </w:r>
          </w:p>
        </w:tc>
      </w:tr>
      <w:tr w14:paraId="15F999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99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7A2236D">
            <w:pPr>
              <w:pStyle w:val="11"/>
            </w:pPr>
          </w:p>
        </w:tc>
        <w:tc>
          <w:tcPr>
            <w:tcW w:w="6588" w:type="dxa"/>
            <w:vAlign w:val="top"/>
          </w:tcPr>
          <w:p w14:paraId="7B69BAFD">
            <w:pPr>
              <w:spacing w:before="202" w:line="216" w:lineRule="auto"/>
              <w:ind w:left="15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（2）内容充实，注重学术性，渗透专业思想，服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务教学目标</w:t>
            </w:r>
          </w:p>
        </w:tc>
        <w:tc>
          <w:tcPr>
            <w:tcW w:w="1017" w:type="dxa"/>
            <w:vMerge w:val="continue"/>
            <w:tcBorders>
              <w:top w:val="nil"/>
              <w:bottom w:val="nil"/>
            </w:tcBorders>
            <w:vAlign w:val="top"/>
          </w:tcPr>
          <w:p w14:paraId="42C2042D">
            <w:pPr>
              <w:pStyle w:val="11"/>
            </w:pPr>
          </w:p>
        </w:tc>
      </w:tr>
      <w:tr w14:paraId="057470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9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70EFF37D">
            <w:pPr>
              <w:pStyle w:val="11"/>
            </w:pPr>
          </w:p>
        </w:tc>
        <w:tc>
          <w:tcPr>
            <w:tcW w:w="6588" w:type="dxa"/>
            <w:vAlign w:val="top"/>
          </w:tcPr>
          <w:p w14:paraId="64562F8B">
            <w:pPr>
              <w:spacing w:before="203" w:line="218" w:lineRule="auto"/>
              <w:ind w:left="15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（3）理论联系实际，反映学科发展新思想、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新概念、新成果</w:t>
            </w:r>
          </w:p>
        </w:tc>
        <w:tc>
          <w:tcPr>
            <w:tcW w:w="1017" w:type="dxa"/>
            <w:vMerge w:val="continue"/>
            <w:tcBorders>
              <w:top w:val="nil"/>
              <w:bottom w:val="nil"/>
            </w:tcBorders>
            <w:vAlign w:val="top"/>
          </w:tcPr>
          <w:p w14:paraId="116BC8FC">
            <w:pPr>
              <w:pStyle w:val="11"/>
            </w:pPr>
          </w:p>
        </w:tc>
      </w:tr>
      <w:tr w14:paraId="1843369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97" w:type="dxa"/>
            <w:vMerge w:val="continue"/>
            <w:tcBorders>
              <w:top w:val="nil"/>
            </w:tcBorders>
            <w:textDirection w:val="tbRlV"/>
            <w:vAlign w:val="top"/>
          </w:tcPr>
          <w:p w14:paraId="3786F13E">
            <w:pPr>
              <w:pStyle w:val="11"/>
            </w:pPr>
          </w:p>
        </w:tc>
        <w:tc>
          <w:tcPr>
            <w:tcW w:w="6588" w:type="dxa"/>
            <w:vAlign w:val="top"/>
          </w:tcPr>
          <w:p w14:paraId="7D5CEBD6">
            <w:pPr>
              <w:spacing w:before="203" w:line="216" w:lineRule="auto"/>
              <w:ind w:left="15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（4）重点突出，条理清晰，内容连贯，循序渐进</w:t>
            </w:r>
          </w:p>
        </w:tc>
        <w:tc>
          <w:tcPr>
            <w:tcW w:w="1017" w:type="dxa"/>
            <w:vMerge w:val="continue"/>
            <w:tcBorders>
              <w:top w:val="nil"/>
            </w:tcBorders>
            <w:vAlign w:val="top"/>
          </w:tcPr>
          <w:p w14:paraId="1F516279">
            <w:pPr>
              <w:pStyle w:val="11"/>
            </w:pPr>
          </w:p>
        </w:tc>
      </w:tr>
      <w:tr w14:paraId="6BE7FF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97" w:type="dxa"/>
            <w:vMerge w:val="restart"/>
            <w:tcBorders>
              <w:bottom w:val="nil"/>
            </w:tcBorders>
            <w:textDirection w:val="tbRlV"/>
            <w:vAlign w:val="top"/>
          </w:tcPr>
          <w:p w14:paraId="1232CAA6">
            <w:pPr>
              <w:pStyle w:val="11"/>
              <w:spacing w:line="286" w:lineRule="auto"/>
            </w:pPr>
          </w:p>
          <w:p w14:paraId="263ED23E">
            <w:pPr>
              <w:spacing w:before="80" w:line="203" w:lineRule="auto"/>
              <w:ind w:left="36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3"/>
                <w:sz w:val="24"/>
                <w:szCs w:val="24"/>
              </w:rPr>
              <w:t>教</w:t>
            </w:r>
            <w:r>
              <w:rPr>
                <w:rFonts w:ascii="仿宋" w:hAnsi="仿宋" w:eastAsia="仿宋" w:cs="仿宋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3"/>
                <w:sz w:val="24"/>
                <w:szCs w:val="24"/>
              </w:rPr>
              <w:t>学</w:t>
            </w:r>
            <w:r>
              <w:rPr>
                <w:rFonts w:ascii="仿宋" w:hAnsi="仿宋" w:eastAsia="仿宋" w:cs="仿宋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3"/>
                <w:sz w:val="24"/>
                <w:szCs w:val="24"/>
              </w:rPr>
              <w:t>组</w:t>
            </w:r>
            <w:r>
              <w:rPr>
                <w:rFonts w:ascii="仿宋" w:hAnsi="仿宋" w:eastAsia="仿宋" w:cs="仿宋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3"/>
                <w:sz w:val="24"/>
                <w:szCs w:val="24"/>
              </w:rPr>
              <w:t>织</w:t>
            </w:r>
          </w:p>
        </w:tc>
        <w:tc>
          <w:tcPr>
            <w:tcW w:w="6588" w:type="dxa"/>
            <w:vAlign w:val="top"/>
          </w:tcPr>
          <w:p w14:paraId="55961B6E">
            <w:pPr>
              <w:spacing w:before="206" w:line="218" w:lineRule="auto"/>
              <w:ind w:left="15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（1）教学时间分配合理，松弛有度</w:t>
            </w:r>
          </w:p>
        </w:tc>
        <w:tc>
          <w:tcPr>
            <w:tcW w:w="1017" w:type="dxa"/>
            <w:vMerge w:val="restart"/>
            <w:tcBorders>
              <w:bottom w:val="nil"/>
            </w:tcBorders>
            <w:vAlign w:val="top"/>
          </w:tcPr>
          <w:p w14:paraId="39477081">
            <w:pPr>
              <w:pStyle w:val="11"/>
              <w:spacing w:line="259" w:lineRule="auto"/>
            </w:pPr>
          </w:p>
          <w:p w14:paraId="123C5E98">
            <w:pPr>
              <w:pStyle w:val="11"/>
              <w:spacing w:line="259" w:lineRule="auto"/>
            </w:pPr>
          </w:p>
          <w:p w14:paraId="628A55AE">
            <w:pPr>
              <w:pStyle w:val="11"/>
              <w:spacing w:line="260" w:lineRule="auto"/>
            </w:pPr>
          </w:p>
          <w:p w14:paraId="72064BED">
            <w:pPr>
              <w:spacing w:before="78" w:line="220" w:lineRule="auto"/>
              <w:ind w:left="277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30分</w:t>
            </w:r>
          </w:p>
        </w:tc>
      </w:tr>
      <w:tr w14:paraId="26E299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997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54E92FCA">
            <w:pPr>
              <w:pStyle w:val="11"/>
            </w:pPr>
          </w:p>
        </w:tc>
        <w:tc>
          <w:tcPr>
            <w:tcW w:w="6588" w:type="dxa"/>
            <w:vAlign w:val="top"/>
          </w:tcPr>
          <w:p w14:paraId="2BC2F0DE">
            <w:pPr>
              <w:spacing w:before="207" w:line="215" w:lineRule="auto"/>
              <w:ind w:left="15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（2）课堂气氛活跃，互动多样化</w:t>
            </w:r>
          </w:p>
        </w:tc>
        <w:tc>
          <w:tcPr>
            <w:tcW w:w="1017" w:type="dxa"/>
            <w:vMerge w:val="continue"/>
            <w:tcBorders>
              <w:top w:val="nil"/>
              <w:bottom w:val="nil"/>
            </w:tcBorders>
            <w:vAlign w:val="top"/>
          </w:tcPr>
          <w:p w14:paraId="390A3407">
            <w:pPr>
              <w:pStyle w:val="11"/>
            </w:pPr>
          </w:p>
        </w:tc>
      </w:tr>
      <w:tr w14:paraId="32C93A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997" w:type="dxa"/>
            <w:vMerge w:val="continue"/>
            <w:tcBorders>
              <w:top w:val="nil"/>
            </w:tcBorders>
            <w:textDirection w:val="tbRlV"/>
            <w:vAlign w:val="top"/>
          </w:tcPr>
          <w:p w14:paraId="4C409E12">
            <w:pPr>
              <w:pStyle w:val="11"/>
            </w:pPr>
          </w:p>
        </w:tc>
        <w:tc>
          <w:tcPr>
            <w:tcW w:w="6588" w:type="dxa"/>
            <w:vAlign w:val="top"/>
          </w:tcPr>
          <w:p w14:paraId="6E7A3AAC">
            <w:pPr>
              <w:spacing w:before="207" w:line="216" w:lineRule="auto"/>
              <w:ind w:left="15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（3）启发性强，能有效调动学生思维和学习积极性</w:t>
            </w:r>
          </w:p>
        </w:tc>
        <w:tc>
          <w:tcPr>
            <w:tcW w:w="1017" w:type="dxa"/>
            <w:vMerge w:val="continue"/>
            <w:tcBorders>
              <w:top w:val="nil"/>
            </w:tcBorders>
            <w:vAlign w:val="top"/>
          </w:tcPr>
          <w:p w14:paraId="25EB3E20">
            <w:pPr>
              <w:pStyle w:val="11"/>
            </w:pPr>
          </w:p>
        </w:tc>
      </w:tr>
      <w:tr w14:paraId="510952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</w:trPr>
        <w:tc>
          <w:tcPr>
            <w:tcW w:w="997" w:type="dxa"/>
            <w:vMerge w:val="restart"/>
            <w:tcBorders>
              <w:bottom w:val="nil"/>
            </w:tcBorders>
            <w:textDirection w:val="tbRlV"/>
            <w:vAlign w:val="top"/>
          </w:tcPr>
          <w:p w14:paraId="6DCAD5C8">
            <w:pPr>
              <w:pStyle w:val="11"/>
              <w:spacing w:line="286" w:lineRule="auto"/>
            </w:pPr>
          </w:p>
          <w:p w14:paraId="1F6237B6">
            <w:pPr>
              <w:spacing w:before="80" w:line="202" w:lineRule="auto"/>
              <w:ind w:left="15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bCs/>
                <w:spacing w:val="-3"/>
                <w:sz w:val="24"/>
                <w:szCs w:val="24"/>
              </w:rPr>
              <w:t>语</w:t>
            </w:r>
            <w:r>
              <w:rPr>
                <w:rFonts w:ascii="仿宋" w:hAnsi="仿宋" w:eastAsia="仿宋" w:cs="仿宋"/>
                <w:spacing w:val="-50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3"/>
                <w:sz w:val="24"/>
                <w:szCs w:val="24"/>
              </w:rPr>
              <w:t>言</w:t>
            </w:r>
            <w:r>
              <w:rPr>
                <w:rFonts w:ascii="仿宋" w:hAnsi="仿宋" w:eastAsia="仿宋" w:cs="仿宋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3"/>
                <w:sz w:val="24"/>
                <w:szCs w:val="24"/>
              </w:rPr>
              <w:t>教</w:t>
            </w:r>
            <w:r>
              <w:rPr>
                <w:rFonts w:ascii="仿宋" w:hAnsi="仿宋" w:eastAsia="仿宋" w:cs="仿宋"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b/>
                <w:bCs/>
                <w:spacing w:val="-3"/>
                <w:sz w:val="24"/>
                <w:szCs w:val="24"/>
              </w:rPr>
              <w:t>态</w:t>
            </w:r>
          </w:p>
        </w:tc>
        <w:tc>
          <w:tcPr>
            <w:tcW w:w="6588" w:type="dxa"/>
            <w:vAlign w:val="top"/>
          </w:tcPr>
          <w:p w14:paraId="4833ADE5">
            <w:pPr>
              <w:spacing w:before="263" w:line="216" w:lineRule="auto"/>
              <w:ind w:left="1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（1）普通话讲课，语言清晰、流畅、准确，语速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节奏恰当</w:t>
            </w:r>
          </w:p>
        </w:tc>
        <w:tc>
          <w:tcPr>
            <w:tcW w:w="1017" w:type="dxa"/>
            <w:vMerge w:val="restart"/>
            <w:tcBorders>
              <w:bottom w:val="nil"/>
            </w:tcBorders>
            <w:vAlign w:val="top"/>
          </w:tcPr>
          <w:p w14:paraId="30F3F3D2">
            <w:pPr>
              <w:pStyle w:val="11"/>
              <w:spacing w:line="288" w:lineRule="auto"/>
            </w:pPr>
          </w:p>
          <w:p w14:paraId="26A08624">
            <w:pPr>
              <w:pStyle w:val="11"/>
              <w:spacing w:line="289" w:lineRule="auto"/>
            </w:pPr>
          </w:p>
          <w:p w14:paraId="0C58A7B2">
            <w:pPr>
              <w:spacing w:before="78" w:line="220" w:lineRule="auto"/>
              <w:ind w:left="292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9"/>
                <w:sz w:val="24"/>
                <w:szCs w:val="24"/>
              </w:rPr>
              <w:t>15分</w:t>
            </w:r>
          </w:p>
        </w:tc>
      </w:tr>
      <w:tr w14:paraId="0631AD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6" w:hRule="atLeast"/>
        </w:trPr>
        <w:tc>
          <w:tcPr>
            <w:tcW w:w="997" w:type="dxa"/>
            <w:vMerge w:val="continue"/>
            <w:tcBorders>
              <w:top w:val="nil"/>
            </w:tcBorders>
            <w:textDirection w:val="tbRlV"/>
            <w:vAlign w:val="top"/>
          </w:tcPr>
          <w:p w14:paraId="49FAC409">
            <w:pPr>
              <w:pStyle w:val="11"/>
            </w:pPr>
          </w:p>
        </w:tc>
        <w:tc>
          <w:tcPr>
            <w:tcW w:w="6588" w:type="dxa"/>
            <w:vAlign w:val="top"/>
          </w:tcPr>
          <w:p w14:paraId="652124C2">
            <w:pPr>
              <w:spacing w:before="264" w:line="218" w:lineRule="auto"/>
              <w:ind w:left="120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（2）仪表自然得体，精神饱满，表情自然大方、亲和力强</w:t>
            </w:r>
          </w:p>
        </w:tc>
        <w:tc>
          <w:tcPr>
            <w:tcW w:w="1017" w:type="dxa"/>
            <w:vMerge w:val="continue"/>
            <w:tcBorders>
              <w:top w:val="nil"/>
            </w:tcBorders>
            <w:vAlign w:val="top"/>
          </w:tcPr>
          <w:p w14:paraId="5176DCFD">
            <w:pPr>
              <w:pStyle w:val="11"/>
            </w:pPr>
          </w:p>
        </w:tc>
      </w:tr>
    </w:tbl>
    <w:p w14:paraId="41DFBB47">
      <w:pPr>
        <w:rPr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6A95C1">
    <w:pPr>
      <w:spacing w:line="233" w:lineRule="auto"/>
      <w:ind w:left="3951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pacing w:val="-9"/>
        <w:sz w:val="24"/>
        <w:szCs w:val="24"/>
      </w:rPr>
      <w:t>-</w:t>
    </w:r>
    <w:r>
      <w:rPr>
        <w:rFonts w:ascii="宋体" w:hAnsi="宋体" w:eastAsia="宋体" w:cs="宋体"/>
        <w:spacing w:val="27"/>
        <w:sz w:val="24"/>
        <w:szCs w:val="24"/>
      </w:rPr>
      <w:t xml:space="preserve"> </w:t>
    </w:r>
    <w:r>
      <w:rPr>
        <w:rFonts w:ascii="宋体" w:hAnsi="宋体" w:eastAsia="宋体" w:cs="宋体"/>
        <w:spacing w:val="-9"/>
        <w:sz w:val="24"/>
        <w:szCs w:val="24"/>
      </w:rPr>
      <w:t>12</w:t>
    </w:r>
    <w:r>
      <w:rPr>
        <w:rFonts w:ascii="宋体" w:hAnsi="宋体" w:eastAsia="宋体" w:cs="宋体"/>
        <w:spacing w:val="7"/>
        <w:sz w:val="24"/>
        <w:szCs w:val="24"/>
      </w:rPr>
      <w:t xml:space="preserve"> </w:t>
    </w:r>
    <w:r>
      <w:rPr>
        <w:rFonts w:ascii="宋体" w:hAnsi="宋体" w:eastAsia="宋体" w:cs="宋体"/>
        <w:spacing w:val="-9"/>
        <w:sz w:val="24"/>
        <w:szCs w:val="24"/>
      </w:rPr>
      <w:t>-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FD9D3B">
    <w:pPr>
      <w:spacing w:before="86" w:line="227" w:lineRule="auto"/>
      <w:rPr>
        <w:rFonts w:ascii="黑体" w:hAnsi="黑体" w:eastAsia="黑体" w:cs="黑体"/>
        <w:sz w:val="31"/>
        <w:szCs w:val="31"/>
      </w:rPr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